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65" w:type="dxa"/>
        <w:tblInd w:w="108" w:type="dxa"/>
        <w:tblBorders>
          <w:top w:val="none" w:sz="0" w:space="0" w:color="auto"/>
          <w:left w:val="single" w:sz="18" w:space="0" w:color="E7E6E6" w:themeColor="background2"/>
          <w:bottom w:val="single" w:sz="18" w:space="0" w:color="E7E6E6" w:themeColor="background2"/>
          <w:right w:val="single" w:sz="18" w:space="0" w:color="E7E6E6" w:themeColor="background2"/>
          <w:insideH w:val="single" w:sz="18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6663A6" w:rsidRPr="00D977F5" w:rsidTr="00CF4625">
        <w:trPr>
          <w:trHeight w:val="635"/>
        </w:trPr>
        <w:tc>
          <w:tcPr>
            <w:tcW w:w="10265" w:type="dxa"/>
            <w:tcBorders>
              <w:top w:val="nil"/>
              <w:left w:val="nil"/>
              <w:right w:val="nil"/>
            </w:tcBorders>
          </w:tcPr>
          <w:p w:rsidR="006663A6" w:rsidRPr="00D977F5" w:rsidRDefault="006663A6" w:rsidP="00CF4625">
            <w:pPr>
              <w:pStyle w:val="4-TEXTECOURANTcommuniqu"/>
              <w:ind w:right="-108"/>
              <w:rPr>
                <w:rFonts w:ascii="Arial" w:hAnsi="Arial" w:cs="Arial"/>
              </w:rPr>
            </w:pPr>
          </w:p>
          <w:p w:rsidR="006663A6" w:rsidRPr="00D977F5" w:rsidRDefault="006663A6" w:rsidP="00CF4625">
            <w:pPr>
              <w:pStyle w:val="4-TEXTECOURANTcommuniqu"/>
              <w:ind w:right="-108"/>
              <w:jc w:val="right"/>
              <w:rPr>
                <w:rFonts w:ascii="Arial" w:hAnsi="Arial" w:cs="Arial"/>
              </w:rPr>
            </w:pPr>
            <w:r w:rsidRPr="00D977F5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069A3FF5" wp14:editId="66945AAA">
                      <wp:extent cx="841813" cy="443691"/>
                      <wp:effectExtent l="0" t="0" r="0" b="0"/>
                      <wp:docPr id="34" name="Groupe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1813" cy="443691"/>
                                <a:chOff x="0" y="0"/>
                                <a:chExt cx="841813" cy="443691"/>
                              </a:xfrm>
                            </wpg:grpSpPr>
                            <wps:wsp>
                              <wps:cNvPr id="3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00" y="0"/>
                                  <a:ext cx="498913" cy="443691"/>
                                </a:xfrm>
                                <a:custGeom>
                                  <a:avLst/>
                                  <a:gdLst>
                                    <a:gd name="T0" fmla="*/ 171 w 173"/>
                                    <a:gd name="T1" fmla="*/ 0 h 154"/>
                                    <a:gd name="T2" fmla="*/ 114 w 173"/>
                                    <a:gd name="T3" fmla="*/ 75 h 154"/>
                                    <a:gd name="T4" fmla="*/ 114 w 173"/>
                                    <a:gd name="T5" fmla="*/ 76 h 154"/>
                                    <a:gd name="T6" fmla="*/ 173 w 173"/>
                                    <a:gd name="T7" fmla="*/ 154 h 154"/>
                                    <a:gd name="T8" fmla="*/ 119 w 173"/>
                                    <a:gd name="T9" fmla="*/ 154 h 154"/>
                                    <a:gd name="T10" fmla="*/ 118 w 173"/>
                                    <a:gd name="T11" fmla="*/ 153 h 154"/>
                                    <a:gd name="T12" fmla="*/ 87 w 173"/>
                                    <a:gd name="T13" fmla="*/ 112 h 154"/>
                                    <a:gd name="T14" fmla="*/ 55 w 173"/>
                                    <a:gd name="T15" fmla="*/ 153 h 154"/>
                                    <a:gd name="T16" fmla="*/ 54 w 173"/>
                                    <a:gd name="T17" fmla="*/ 154 h 154"/>
                                    <a:gd name="T18" fmla="*/ 54 w 173"/>
                                    <a:gd name="T19" fmla="*/ 154 h 154"/>
                                    <a:gd name="T20" fmla="*/ 0 w 173"/>
                                    <a:gd name="T21" fmla="*/ 154 h 154"/>
                                    <a:gd name="T22" fmla="*/ 59 w 173"/>
                                    <a:gd name="T23" fmla="*/ 76 h 154"/>
                                    <a:gd name="T24" fmla="*/ 2 w 173"/>
                                    <a:gd name="T25" fmla="*/ 0 h 154"/>
                                    <a:gd name="T26" fmla="*/ 57 w 173"/>
                                    <a:gd name="T27" fmla="*/ 0 h 154"/>
                                    <a:gd name="T28" fmla="*/ 86 w 173"/>
                                    <a:gd name="T29" fmla="*/ 39 h 154"/>
                                    <a:gd name="T30" fmla="*/ 87 w 173"/>
                                    <a:gd name="T31" fmla="*/ 39 h 154"/>
                                    <a:gd name="T32" fmla="*/ 117 w 173"/>
                                    <a:gd name="T33" fmla="*/ 0 h 154"/>
                                    <a:gd name="T34" fmla="*/ 171 w 173"/>
                                    <a:gd name="T35" fmla="*/ 0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3" h="154">
                                      <a:moveTo>
                                        <a:pt x="171" y="0"/>
                                      </a:moveTo>
                                      <a:cubicBezTo>
                                        <a:pt x="171" y="0"/>
                                        <a:pt x="116" y="74"/>
                                        <a:pt x="114" y="75"/>
                                      </a:cubicBezTo>
                                      <a:cubicBezTo>
                                        <a:pt x="114" y="76"/>
                                        <a:pt x="114" y="76"/>
                                        <a:pt x="114" y="76"/>
                                      </a:cubicBezTo>
                                      <a:cubicBezTo>
                                        <a:pt x="118" y="81"/>
                                        <a:pt x="172" y="152"/>
                                        <a:pt x="173" y="154"/>
                                      </a:cubicBezTo>
                                      <a:cubicBezTo>
                                        <a:pt x="173" y="154"/>
                                        <a:pt x="137" y="154"/>
                                        <a:pt x="119" y="154"/>
                                      </a:cubicBezTo>
                                      <a:cubicBezTo>
                                        <a:pt x="119" y="154"/>
                                        <a:pt x="118" y="154"/>
                                        <a:pt x="118" y="153"/>
                                      </a:cubicBezTo>
                                      <a:cubicBezTo>
                                        <a:pt x="114" y="148"/>
                                        <a:pt x="87" y="113"/>
                                        <a:pt x="87" y="112"/>
                                      </a:cubicBezTo>
                                      <a:cubicBezTo>
                                        <a:pt x="86" y="113"/>
                                        <a:pt x="58" y="149"/>
                                        <a:pt x="55" y="153"/>
                                      </a:cubicBezTo>
                                      <a:cubicBezTo>
                                        <a:pt x="55" y="154"/>
                                        <a:pt x="55" y="154"/>
                                        <a:pt x="54" y="154"/>
                                      </a:cubicBezTo>
                                      <a:cubicBezTo>
                                        <a:pt x="54" y="154"/>
                                        <a:pt x="54" y="154"/>
                                        <a:pt x="54" y="154"/>
                                      </a:cubicBezTo>
                                      <a:cubicBezTo>
                                        <a:pt x="36" y="154"/>
                                        <a:pt x="0" y="154"/>
                                        <a:pt x="0" y="154"/>
                                      </a:cubicBezTo>
                                      <a:cubicBezTo>
                                        <a:pt x="59" y="76"/>
                                        <a:pt x="59" y="76"/>
                                        <a:pt x="59" y="76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0"/>
                                        <a:pt x="85" y="38"/>
                                        <a:pt x="86" y="39"/>
                                      </a:cubicBezTo>
                                      <a:cubicBezTo>
                                        <a:pt x="86" y="40"/>
                                        <a:pt x="87" y="40"/>
                                        <a:pt x="87" y="39"/>
                                      </a:cubicBezTo>
                                      <a:cubicBezTo>
                                        <a:pt x="88" y="39"/>
                                        <a:pt x="117" y="0"/>
                                        <a:pt x="117" y="0"/>
                                      </a:cubicBezTo>
                                      <a:lnTo>
                                        <a:pt x="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C8D3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145" cy="443691"/>
                                </a:xfrm>
                                <a:custGeom>
                                  <a:avLst/>
                                  <a:gdLst>
                                    <a:gd name="T0" fmla="*/ 103 w 156"/>
                                    <a:gd name="T1" fmla="*/ 0 h 154"/>
                                    <a:gd name="T2" fmla="*/ 103 w 156"/>
                                    <a:gd name="T3" fmla="*/ 54 h 154"/>
                                    <a:gd name="T4" fmla="*/ 156 w 156"/>
                                    <a:gd name="T5" fmla="*/ 54 h 154"/>
                                    <a:gd name="T6" fmla="*/ 156 w 156"/>
                                    <a:gd name="T7" fmla="*/ 98 h 154"/>
                                    <a:gd name="T8" fmla="*/ 103 w 156"/>
                                    <a:gd name="T9" fmla="*/ 98 h 154"/>
                                    <a:gd name="T10" fmla="*/ 103 w 156"/>
                                    <a:gd name="T11" fmla="*/ 154 h 154"/>
                                    <a:gd name="T12" fmla="*/ 53 w 156"/>
                                    <a:gd name="T13" fmla="*/ 154 h 154"/>
                                    <a:gd name="T14" fmla="*/ 53 w 156"/>
                                    <a:gd name="T15" fmla="*/ 98 h 154"/>
                                    <a:gd name="T16" fmla="*/ 0 w 156"/>
                                    <a:gd name="T17" fmla="*/ 98 h 154"/>
                                    <a:gd name="T18" fmla="*/ 0 w 156"/>
                                    <a:gd name="T19" fmla="*/ 54 h 154"/>
                                    <a:gd name="T20" fmla="*/ 53 w 156"/>
                                    <a:gd name="T21" fmla="*/ 54 h 154"/>
                                    <a:gd name="T22" fmla="*/ 53 w 156"/>
                                    <a:gd name="T23" fmla="*/ 0 h 154"/>
                                    <a:gd name="T24" fmla="*/ 103 w 156"/>
                                    <a:gd name="T25" fmla="*/ 0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56" h="154">
                                      <a:moveTo>
                                        <a:pt x="103" y="0"/>
                                      </a:moveTo>
                                      <a:cubicBezTo>
                                        <a:pt x="103" y="18"/>
                                        <a:pt x="103" y="36"/>
                                        <a:pt x="103" y="54"/>
                                      </a:cubicBezTo>
                                      <a:cubicBezTo>
                                        <a:pt x="121" y="54"/>
                                        <a:pt x="138" y="54"/>
                                        <a:pt x="156" y="54"/>
                                      </a:cubicBezTo>
                                      <a:cubicBezTo>
                                        <a:pt x="156" y="69"/>
                                        <a:pt x="156" y="83"/>
                                        <a:pt x="156" y="98"/>
                                      </a:cubicBezTo>
                                      <a:cubicBezTo>
                                        <a:pt x="138" y="98"/>
                                        <a:pt x="121" y="98"/>
                                        <a:pt x="103" y="98"/>
                                      </a:cubicBezTo>
                                      <a:cubicBezTo>
                                        <a:pt x="103" y="117"/>
                                        <a:pt x="103" y="135"/>
                                        <a:pt x="103" y="154"/>
                                      </a:cubicBezTo>
                                      <a:cubicBezTo>
                                        <a:pt x="86" y="154"/>
                                        <a:pt x="69" y="154"/>
                                        <a:pt x="53" y="154"/>
                                      </a:cubicBezTo>
                                      <a:cubicBezTo>
                                        <a:pt x="53" y="135"/>
                                        <a:pt x="53" y="117"/>
                                        <a:pt x="53" y="98"/>
                                      </a:cubicBezTo>
                                      <a:cubicBezTo>
                                        <a:pt x="35" y="98"/>
                                        <a:pt x="18" y="98"/>
                                        <a:pt x="0" y="98"/>
                                      </a:cubicBezTo>
                                      <a:cubicBezTo>
                                        <a:pt x="0" y="83"/>
                                        <a:pt x="0" y="69"/>
                                        <a:pt x="0" y="54"/>
                                      </a:cubicBezTo>
                                      <a:cubicBezTo>
                                        <a:pt x="18" y="54"/>
                                        <a:pt x="35" y="54"/>
                                        <a:pt x="53" y="54"/>
                                      </a:cubicBezTo>
                                      <a:cubicBezTo>
                                        <a:pt x="53" y="36"/>
                                        <a:pt x="53" y="18"/>
                                        <a:pt x="53" y="0"/>
                                      </a:cubicBezTo>
                                      <a:cubicBezTo>
                                        <a:pt x="69" y="0"/>
                                        <a:pt x="86" y="0"/>
                                        <a:pt x="1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C8D3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E9DBA" id="Groupe 34" o:spid="_x0000_s1026" style="width:66.3pt;height:34.95pt;mso-position-horizontal-relative:char;mso-position-vertical-relative:line" coordsize="8418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">
                      <v:shape id="Freeform 7" o:spid="_x0000_s1027" style="position:absolute;left:3429;width:4989;height:4436;visibility:visible;mso-wrap-style:square;v-text-anchor:top" coordsize="173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CpcIA&#10;AADbAAAADwAAAGRycy9kb3ducmV2LnhtbESPQYvCMBSE78L+h/AWvGmqokg1FhEVQXrQ3YU9Ppu3&#10;bdnmpTSx1n9vBMHjMDPfMMukM5VoqXGlZQWjYQSCOLO65FzB99duMAfhPLLGyjIpuJODZPXRW2Ks&#10;7Y1P1J59LgKEXYwKCu/rWEqXFWTQDW1NHLw/2xj0QTa51A3eAtxUchxFM2mw5LBQYE2bgrL/89Uo&#10;+DHp/sjbU5VyGl2yFH+5m1ul+p/degHCU+ff4Vf7oBVMpv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8KlwgAAANsAAAAPAAAAAAAAAAAAAAAAAJgCAABkcnMvZG93&#10;bnJldi54bWxQSwUGAAAAAAQABAD1AAAAhwMAAAAA&#10;" path="m171,v,,-55,74,-57,75c114,76,114,76,114,76v4,5,58,76,59,78c173,154,137,154,119,154v,,-1,,-1,-1c114,148,87,113,87,112v-1,1,-29,37,-32,41c55,154,55,154,54,154v,,,,,c36,154,,154,,154,59,76,59,76,59,76,2,,2,,2,,57,,57,,57,v,,28,38,29,39c86,40,87,40,87,39,88,39,117,,117,r54,xe" fillcolor="#bdc8d3" stroked="f">
                        <v:path arrowok="t" o:connecttype="custom" o:connectlocs="493145,0;328763,216083;328763,218964;498913,443691;343183,443691;340299,440810;250898,322684;158614,440810;155730,443691;155730,443691;0,443691;170150,218964;5768,0;164382,0;248015,112363;250898,112363;337415,0;493145,0" o:connectangles="0,0,0,0,0,0,0,0,0,0,0,0,0,0,0,0,0,0"/>
                      </v:shape>
                      <v:shape id="Freeform 8" o:spid="_x0000_s1028" style="position:absolute;width:4501;height:4436;visibility:visible;mso-wrap-style:square;v-text-anchor:top" coordsize="15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R+MQA&#10;AADbAAAADwAAAGRycy9kb3ducmV2LnhtbESPzWrCQBSF9wXfYbhCd81EhSCpo7SCNNQuTCx0e5u5&#10;TUIzd0JmEtO3dwqCy8P5+Tib3WRaMVLvGssKFlEMgri0uuFKwef58LQG4TyyxtYyKfgjB7vt7GGD&#10;qbYXzmksfCXCCLsUFdTed6mUrqzJoItsRxy8H9sb9EH2ldQ9XsK4aeUyjhNpsOFAqLGjfU3lbzGY&#10;wH01p332Pn4dh/XHm/um/JCsJqUe59PLMwhPk7+Hb+1MK1gl8P8l/A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wEfjEAAAA2wAAAA8AAAAAAAAAAAAAAAAAmAIAAGRycy9k&#10;b3ducmV2LnhtbFBLBQYAAAAABAAEAPUAAACJAwAAAAA=&#10;" path="m103,v,18,,36,,54c121,54,138,54,156,54v,15,,29,,44c138,98,121,98,103,98v,19,,37,,56c86,154,69,154,53,154v,-19,,-37,,-56c35,98,18,98,,98,,83,,69,,54v18,,35,,53,c53,36,53,18,53,v16,,33,,50,xe" fillcolor="#bdc8d3" stroked="f">
                        <v:path arrowok="t" o:connecttype="custom" o:connectlocs="297211,0;297211,155580;450145,155580;450145,282349;297211,282349;297211,443691;152934,443691;152934,282349;0,282349;0,155580;152934,155580;152934,0;29721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63A6" w:rsidRPr="00D977F5" w:rsidTr="00CF4625">
        <w:trPr>
          <w:trHeight w:val="31"/>
        </w:trPr>
        <w:tc>
          <w:tcPr>
            <w:tcW w:w="10265" w:type="dxa"/>
          </w:tcPr>
          <w:p w:rsidR="006663A6" w:rsidRPr="0048706F" w:rsidRDefault="006663A6" w:rsidP="00CF4625">
            <w:pPr>
              <w:pStyle w:val="7-TitreAPROPOS"/>
              <w:spacing w:line="276" w:lineRule="auto"/>
              <w:ind w:left="113" w:right="113"/>
            </w:pPr>
            <w:r w:rsidRPr="0048706F">
              <w:t xml:space="preserve">Chiffres clés au 31 décembre 2016 </w:t>
            </w:r>
          </w:p>
          <w:p w:rsidR="006663A6" w:rsidRPr="0048706F" w:rsidRDefault="006663A6" w:rsidP="00CF4625">
            <w:pPr>
              <w:pStyle w:val="7-TitreAPROPOS"/>
              <w:spacing w:line="276" w:lineRule="auto"/>
              <w:ind w:left="113" w:right="113"/>
              <w:rPr>
                <w:sz w:val="10"/>
                <w:szCs w:val="10"/>
              </w:rPr>
            </w:pPr>
          </w:p>
          <w:p w:rsidR="006663A6" w:rsidRPr="0048706F" w:rsidRDefault="006663A6" w:rsidP="00CF4625">
            <w:pPr>
              <w:pStyle w:val="7-TitreAPROPOS"/>
              <w:spacing w:before="0" w:line="276" w:lineRule="auto"/>
              <w:ind w:left="113" w:right="113"/>
              <w:rPr>
                <w:b w:val="0"/>
                <w:i/>
                <w:color w:val="000000" w:themeColor="text1"/>
                <w:szCs w:val="20"/>
              </w:rPr>
            </w:pPr>
            <w:r w:rsidRPr="0048706F">
              <w:rPr>
                <w:b w:val="0"/>
                <w:i/>
                <w:color w:val="000000" w:themeColor="text1"/>
                <w:szCs w:val="20"/>
              </w:rPr>
              <w:t xml:space="preserve">Implantée sur 9 départements l’Aube, la Marne, la Haute-Marne, la Meurthe-et-Moselle, la Meuse, la Moselle, les Vosges, le Bas-Rhin et le Haut-Rhin, la BPALC est la </w:t>
            </w:r>
            <w:r>
              <w:rPr>
                <w:b w:val="0"/>
                <w:i/>
                <w:color w:val="000000" w:themeColor="text1"/>
                <w:szCs w:val="20"/>
              </w:rPr>
              <w:t>3</w:t>
            </w:r>
            <w:r w:rsidRPr="0048706F">
              <w:rPr>
                <w:b w:val="0"/>
                <w:i/>
                <w:color w:val="000000" w:themeColor="text1"/>
                <w:szCs w:val="20"/>
                <w:vertAlign w:val="superscript"/>
              </w:rPr>
              <w:t>ème</w:t>
            </w:r>
            <w:r w:rsidRPr="0048706F">
              <w:rPr>
                <w:b w:val="0"/>
                <w:i/>
                <w:color w:val="000000" w:themeColor="text1"/>
                <w:szCs w:val="20"/>
              </w:rPr>
              <w:t xml:space="preserve"> banque du réseau des Banques Populaires</w:t>
            </w:r>
            <w:r>
              <w:rPr>
                <w:b w:val="0"/>
                <w:i/>
                <w:color w:val="000000" w:themeColor="text1"/>
                <w:szCs w:val="20"/>
              </w:rPr>
              <w:t xml:space="preserve"> *</w:t>
            </w:r>
            <w:r w:rsidRPr="0048706F">
              <w:rPr>
                <w:b w:val="0"/>
                <w:i/>
                <w:color w:val="000000" w:themeColor="text1"/>
                <w:szCs w:val="20"/>
              </w:rPr>
              <w:t>.</w:t>
            </w:r>
          </w:p>
          <w:p w:rsidR="006663A6" w:rsidRPr="0048706F" w:rsidRDefault="006663A6" w:rsidP="00CF4625">
            <w:pPr>
              <w:spacing w:line="276" w:lineRule="auto"/>
              <w:ind w:right="113"/>
              <w:rPr>
                <w:rFonts w:ascii="Arial" w:hAnsi="Arial" w:cs="Arial"/>
                <w:i/>
                <w:sz w:val="10"/>
                <w:szCs w:val="10"/>
                <w:lang w:val="pt-BR"/>
              </w:rPr>
            </w:pP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>922 000 clients dont 334 000 sociétaires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552,6 M€ de PNB consolidé </w:t>
            </w:r>
            <w:r w:rsidRPr="0048706F">
              <w:rPr>
                <w:rFonts w:ascii="Arial" w:hAnsi="Arial" w:cs="Arial"/>
                <w:color w:val="000000"/>
                <w:sz w:val="18"/>
              </w:rPr>
              <w:t>(IFRS)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174,4 M€ de résultat brut d’exploitation consolidé </w:t>
            </w:r>
            <w:r w:rsidRPr="0048706F">
              <w:rPr>
                <w:rFonts w:ascii="Arial" w:hAnsi="Arial" w:cs="Arial"/>
                <w:color w:val="000000"/>
                <w:sz w:val="18"/>
              </w:rPr>
              <w:t>(IFRS)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48706F">
              <w:rPr>
                <w:rFonts w:ascii="Arial" w:hAnsi="Arial" w:cs="Arial"/>
                <w:bCs/>
                <w:color w:val="000000"/>
              </w:rPr>
              <w:t xml:space="preserve">94,6 M€ de résultat net part du Groupe BPCE consolidé </w:t>
            </w:r>
            <w:r w:rsidRPr="004870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(IFRS) </w:t>
            </w:r>
            <w:r w:rsidRPr="0048706F">
              <w:rPr>
                <w:rFonts w:ascii="Arial" w:hAnsi="Arial" w:cs="Arial"/>
                <w:bCs/>
                <w:color w:val="000000"/>
              </w:rPr>
              <w:t>(+ 16,3%) 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>957 M€ de capital social (+55 M€)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48706F">
              <w:rPr>
                <w:rFonts w:ascii="Arial" w:hAnsi="Arial" w:cs="Arial"/>
                <w:bCs/>
                <w:color w:val="000000"/>
              </w:rPr>
              <w:t>21,2% de ratio de solvabilité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bCs/>
                <w:color w:val="000000"/>
              </w:rPr>
              <w:t xml:space="preserve">14,9 Mds€ d’encours </w:t>
            </w:r>
            <w:r w:rsidRPr="0048706F">
              <w:rPr>
                <w:rFonts w:ascii="Arial" w:hAnsi="Arial" w:cs="Arial"/>
                <w:color w:val="000000"/>
              </w:rPr>
              <w:t xml:space="preserve">d’épargne (+ 7,5%) 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bCs/>
                <w:color w:val="000000"/>
              </w:rPr>
              <w:t xml:space="preserve">17,1 Mds€ </w:t>
            </w:r>
            <w:r w:rsidRPr="0048706F">
              <w:rPr>
                <w:rFonts w:ascii="Arial" w:hAnsi="Arial" w:cs="Arial"/>
                <w:color w:val="000000"/>
              </w:rPr>
              <w:t xml:space="preserve">d’encours de crédits accordés 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La production de crédits a atteint 4,2 Mds€ (+ 17,5 %) : </w:t>
            </w:r>
          </w:p>
          <w:p w:rsidR="006663A6" w:rsidRPr="0048706F" w:rsidRDefault="006663A6" w:rsidP="006663A6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1,3 Md€ de crédits accordés aux clients entreprises et professionnels (+ 22% sur les crédits équipements et </w:t>
            </w:r>
            <w:proofErr w:type="spellStart"/>
            <w:r w:rsidRPr="0048706F">
              <w:rPr>
                <w:rFonts w:ascii="Arial" w:hAnsi="Arial" w:cs="Arial"/>
                <w:color w:val="000000"/>
              </w:rPr>
              <w:t>Crédit Bail</w:t>
            </w:r>
            <w:proofErr w:type="spellEnd"/>
            <w:r w:rsidRPr="0048706F">
              <w:rPr>
                <w:rFonts w:ascii="Arial" w:hAnsi="Arial" w:cs="Arial"/>
                <w:color w:val="000000"/>
              </w:rPr>
              <w:t>),</w:t>
            </w:r>
          </w:p>
          <w:p w:rsidR="006663A6" w:rsidRPr="0048706F" w:rsidRDefault="006663A6" w:rsidP="006663A6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2,9 Mds€ de crédits accordés aux particuliers. 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right="113"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>2 888 collaborateurs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>219 nouveaux embauchés et 121 apprentis</w:t>
            </w:r>
          </w:p>
          <w:p w:rsidR="006663A6" w:rsidRPr="0048706F" w:rsidRDefault="006663A6" w:rsidP="006663A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>270 agences</w:t>
            </w:r>
          </w:p>
          <w:p w:rsidR="006663A6" w:rsidRPr="0048706F" w:rsidRDefault="006663A6" w:rsidP="00CF4625">
            <w:pPr>
              <w:pStyle w:val="Paragraphedeliste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6663A6" w:rsidRPr="0048706F" w:rsidRDefault="006663A6" w:rsidP="00CF4625">
            <w:pPr>
              <w:spacing w:line="276" w:lineRule="auto"/>
              <w:ind w:left="113" w:right="113"/>
              <w:rPr>
                <w:rFonts w:ascii="Arial" w:hAnsi="Arial" w:cs="Arial"/>
                <w:i/>
              </w:rPr>
            </w:pPr>
            <w:r w:rsidRPr="0048706F">
              <w:rPr>
                <w:rFonts w:ascii="Arial" w:hAnsi="Arial" w:cs="Arial"/>
                <w:i/>
              </w:rPr>
              <w:t>La Banque Populaire Alsace Lorraine Champagne fait partie du 2</w:t>
            </w:r>
            <w:r w:rsidRPr="0048706F">
              <w:rPr>
                <w:rFonts w:ascii="Arial" w:hAnsi="Arial" w:cs="Arial"/>
                <w:i/>
                <w:vertAlign w:val="superscript"/>
              </w:rPr>
              <w:t>ème</w:t>
            </w:r>
            <w:r w:rsidRPr="0048706F">
              <w:rPr>
                <w:rFonts w:ascii="Arial" w:hAnsi="Arial" w:cs="Arial"/>
                <w:i/>
              </w:rPr>
              <w:t xml:space="preserve"> groupe bancaire en France : </w:t>
            </w:r>
          </w:p>
          <w:p w:rsidR="006663A6" w:rsidRDefault="006663A6" w:rsidP="00CF4625">
            <w:pPr>
              <w:spacing w:line="276" w:lineRule="auto"/>
              <w:ind w:left="113" w:right="113"/>
              <w:rPr>
                <w:rFonts w:ascii="Arial" w:hAnsi="Arial" w:cs="Arial"/>
                <w:i/>
              </w:rPr>
            </w:pPr>
            <w:r w:rsidRPr="0048706F">
              <w:rPr>
                <w:rFonts w:ascii="Arial" w:hAnsi="Arial" w:cs="Arial"/>
                <w:i/>
              </w:rPr>
              <w:t>le Groupe BPCE.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6663A6" w:rsidRPr="00D977F5" w:rsidRDefault="006663A6" w:rsidP="00CF4625">
            <w:pPr>
              <w:spacing w:line="276" w:lineRule="auto"/>
              <w:ind w:left="113" w:right="11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 La nouvelle Banque Auvergne Rhône Alpes née en 2016 de la Fusion des 3 banques Loire- Lyonnais, Alpes et Massif Central prenant la 2</w:t>
            </w:r>
            <w:r w:rsidRPr="002B220C">
              <w:rPr>
                <w:rFonts w:ascii="Arial" w:hAnsi="Arial" w:cs="Arial"/>
                <w:i/>
                <w:vertAlign w:val="superscript"/>
              </w:rPr>
              <w:t>ème</w:t>
            </w:r>
            <w:r>
              <w:rPr>
                <w:rFonts w:ascii="Arial" w:hAnsi="Arial" w:cs="Arial"/>
                <w:i/>
              </w:rPr>
              <w:t xml:space="preserve"> place derrière la BRED.</w:t>
            </w:r>
          </w:p>
          <w:p w:rsidR="006663A6" w:rsidRDefault="006663A6" w:rsidP="00CF4625">
            <w:pPr>
              <w:spacing w:line="276" w:lineRule="auto"/>
              <w:ind w:left="113" w:right="113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6663A6" w:rsidRPr="00D977F5" w:rsidRDefault="006663A6" w:rsidP="00CF4625">
            <w:pPr>
              <w:spacing w:line="276" w:lineRule="auto"/>
              <w:ind w:left="113" w:right="113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6663A6" w:rsidRPr="00D977F5" w:rsidRDefault="006663A6" w:rsidP="00CF4625">
            <w:pPr>
              <w:spacing w:line="276" w:lineRule="auto"/>
              <w:ind w:left="113" w:right="113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6663A6" w:rsidRPr="00D977F5" w:rsidRDefault="006663A6" w:rsidP="006663A6">
      <w:pPr>
        <w:pStyle w:val="6-LISTEPUCE"/>
        <w:numPr>
          <w:ilvl w:val="0"/>
          <w:numId w:val="0"/>
        </w:numPr>
        <w:ind w:left="720"/>
        <w:rPr>
          <w:rFonts w:cs="Arial"/>
          <w:color w:val="000000"/>
        </w:rPr>
      </w:pPr>
    </w:p>
    <w:p w:rsidR="006663A6" w:rsidRPr="00D977F5" w:rsidRDefault="006663A6" w:rsidP="006663A6">
      <w:pPr>
        <w:pStyle w:val="6-LISTEPUCE"/>
        <w:numPr>
          <w:ilvl w:val="0"/>
          <w:numId w:val="0"/>
        </w:numPr>
        <w:ind w:left="720"/>
        <w:rPr>
          <w:rFonts w:cs="Arial"/>
          <w:color w:val="000000"/>
        </w:rPr>
      </w:pPr>
    </w:p>
    <w:p w:rsidR="00AA7DF4" w:rsidRDefault="00AA7DF4" w:rsidP="006663A6">
      <w:pPr>
        <w:pStyle w:val="Sansinterligne"/>
        <w:ind w:left="-170"/>
      </w:pPr>
      <w:bookmarkStart w:id="0" w:name="_GoBack"/>
      <w:bookmarkEnd w:id="0"/>
    </w:p>
    <w:sectPr w:rsidR="00AA7DF4" w:rsidSect="006663A6">
      <w:pgSz w:w="11906" w:h="16838"/>
      <w:pgMar w:top="2835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184E"/>
    <w:multiLevelType w:val="hybridMultilevel"/>
    <w:tmpl w:val="3F7A89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A8FE7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6904"/>
    <w:multiLevelType w:val="hybridMultilevel"/>
    <w:tmpl w:val="82FED5F2"/>
    <w:lvl w:ilvl="0" w:tplc="259E665E">
      <w:start w:val="1"/>
      <w:numFmt w:val="bullet"/>
      <w:pStyle w:val="6-LISTEPUCE"/>
      <w:lvlText w:val=""/>
      <w:lvlJc w:val="left"/>
      <w:pPr>
        <w:ind w:left="720" w:hanging="360"/>
      </w:pPr>
      <w:rPr>
        <w:rFonts w:ascii="Wingdings" w:hAnsi="Wingdings" w:hint="default"/>
        <w:color w:val="00449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A6"/>
    <w:rsid w:val="006663A6"/>
    <w:rsid w:val="00AA7DF4"/>
    <w:rsid w:val="00BF2D75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CDB47-C75A-49F5-8EE8-ED7F3F9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A6"/>
    <w:pPr>
      <w:spacing w:after="0" w:line="240" w:lineRule="auto"/>
      <w:jc w:val="both"/>
    </w:pPr>
    <w:rPr>
      <w:rFonts w:ascii="Verdana" w:eastAsia="Calibri" w:hAnsi="Verdan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7D9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663A6"/>
    <w:pPr>
      <w:spacing w:after="0" w:line="340" w:lineRule="atLeast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TEXTECOURANTcommuniqu">
    <w:name w:val="4-TEXTE COURANT communiqué"/>
    <w:basedOn w:val="Normal"/>
    <w:link w:val="4-TEXTECOURANTcommuniquCar"/>
    <w:qFormat/>
    <w:rsid w:val="006663A6"/>
    <w:rPr>
      <w:sz w:val="20"/>
      <w:szCs w:val="20"/>
    </w:rPr>
  </w:style>
  <w:style w:type="character" w:customStyle="1" w:styleId="4-TEXTECOURANTcommuniquCar">
    <w:name w:val="4-TEXTE COURANT communiqué Car"/>
    <w:link w:val="4-TEXTECOURANTcommuniqu"/>
    <w:rsid w:val="006663A6"/>
    <w:rPr>
      <w:rFonts w:ascii="Verdana" w:eastAsia="Calibri" w:hAnsi="Verdana" w:cs="Times New Roman"/>
      <w:sz w:val="20"/>
      <w:szCs w:val="20"/>
      <w:lang w:eastAsia="fr-FR"/>
    </w:rPr>
  </w:style>
  <w:style w:type="paragraph" w:customStyle="1" w:styleId="7-TitreAPROPOS">
    <w:name w:val="7-Titre A PROPOS"/>
    <w:basedOn w:val="Normal"/>
    <w:link w:val="7-TitreAPROPOSCar"/>
    <w:qFormat/>
    <w:rsid w:val="006663A6"/>
    <w:pPr>
      <w:spacing w:before="120"/>
    </w:pPr>
    <w:rPr>
      <w:rFonts w:ascii="Arial" w:hAnsi="Arial" w:cs="Arial"/>
      <w:b/>
      <w:color w:val="5B9BD5" w:themeColor="accent1"/>
      <w:szCs w:val="18"/>
      <w:lang w:val="pt-BR"/>
    </w:rPr>
  </w:style>
  <w:style w:type="character" w:customStyle="1" w:styleId="7-TitreAPROPOSCar">
    <w:name w:val="7-Titre A PROPOS Car"/>
    <w:link w:val="7-TitreAPROPOS"/>
    <w:rsid w:val="006663A6"/>
    <w:rPr>
      <w:rFonts w:ascii="Arial" w:eastAsia="Calibri" w:hAnsi="Arial" w:cs="Arial"/>
      <w:b/>
      <w:color w:val="5B9BD5" w:themeColor="accent1"/>
      <w:szCs w:val="18"/>
      <w:lang w:val="pt-BR" w:eastAsia="fr-FR"/>
    </w:rPr>
  </w:style>
  <w:style w:type="paragraph" w:customStyle="1" w:styleId="6-LISTEPUCE">
    <w:name w:val="6- LISTE PUCE"/>
    <w:basedOn w:val="4-TEXTECOURANTcommuniqu"/>
    <w:link w:val="6-LISTEPUCECar"/>
    <w:qFormat/>
    <w:rsid w:val="006663A6"/>
    <w:pPr>
      <w:numPr>
        <w:numId w:val="1"/>
      </w:numPr>
    </w:pPr>
    <w:rPr>
      <w:rFonts w:ascii="Arial" w:hAnsi="Arial"/>
      <w:sz w:val="22"/>
    </w:rPr>
  </w:style>
  <w:style w:type="character" w:customStyle="1" w:styleId="6-LISTEPUCECar">
    <w:name w:val="6- LISTE PUCE Car"/>
    <w:link w:val="6-LISTEPUCE"/>
    <w:rsid w:val="006663A6"/>
    <w:rPr>
      <w:rFonts w:ascii="Arial" w:eastAsia="Calibri" w:hAnsi="Arial" w:cs="Times New Roman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663A6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6663A6"/>
    <w:rPr>
      <w:rFonts w:ascii="Verdana" w:eastAsia="Calibri" w:hAnsi="Verdana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Populaire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 Isabelle (LC10970)</dc:creator>
  <cp:keywords/>
  <dc:description/>
  <cp:lastModifiedBy>GALAND Isabelle (LC10970)</cp:lastModifiedBy>
  <cp:revision>1</cp:revision>
  <dcterms:created xsi:type="dcterms:W3CDTF">2017-07-25T09:55:00Z</dcterms:created>
  <dcterms:modified xsi:type="dcterms:W3CDTF">2017-07-25T09:57:00Z</dcterms:modified>
</cp:coreProperties>
</file>